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3A48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2E9AD24E" w14:textId="77777777" w:rsidTr="005F7F7E">
        <w:tc>
          <w:tcPr>
            <w:tcW w:w="2438" w:type="dxa"/>
            <w:shd w:val="clear" w:color="auto" w:fill="auto"/>
          </w:tcPr>
          <w:p w14:paraId="2280902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9272A9E" w14:textId="77777777"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021975">
              <w:rPr>
                <w:rStyle w:val="Firstpagetablebold"/>
              </w:rPr>
              <w:t xml:space="preserve"> </w:t>
            </w:r>
          </w:p>
        </w:tc>
      </w:tr>
      <w:tr w:rsidR="00CE544A" w:rsidRPr="00975B07" w14:paraId="74C3BA53" w14:textId="77777777" w:rsidTr="005F7F7E">
        <w:tc>
          <w:tcPr>
            <w:tcW w:w="2438" w:type="dxa"/>
            <w:shd w:val="clear" w:color="auto" w:fill="auto"/>
          </w:tcPr>
          <w:p w14:paraId="0482CB3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28B9A38A" w14:textId="240F30ED" w:rsidR="00F445B1" w:rsidRPr="001356F1" w:rsidRDefault="00021975" w:rsidP="005D0621">
            <w:pPr>
              <w:rPr>
                <w:b/>
              </w:rPr>
            </w:pPr>
            <w:r>
              <w:rPr>
                <w:rStyle w:val="Firstpagetablebold"/>
              </w:rPr>
              <w:t>10 March 2021</w:t>
            </w:r>
            <w:r w:rsidR="00C866AE">
              <w:rPr>
                <w:rStyle w:val="Firstpagetablebold"/>
              </w:rPr>
              <w:t xml:space="preserve"> </w:t>
            </w:r>
          </w:p>
        </w:tc>
      </w:tr>
      <w:tr w:rsidR="00CE544A" w:rsidRPr="00975B07" w14:paraId="51F211E4" w14:textId="77777777" w:rsidTr="005F7F7E">
        <w:tc>
          <w:tcPr>
            <w:tcW w:w="2438" w:type="dxa"/>
            <w:shd w:val="clear" w:color="auto" w:fill="auto"/>
          </w:tcPr>
          <w:p w14:paraId="13CFF02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B3CAE29" w14:textId="77777777" w:rsidR="00F445B1" w:rsidRPr="001356F1" w:rsidRDefault="00F445B1" w:rsidP="00C866AE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Head of </w:t>
            </w:r>
            <w:r w:rsidR="00C866AE">
              <w:rPr>
                <w:rStyle w:val="Firstpagetablebold"/>
              </w:rPr>
              <w:t xml:space="preserve">Financial </w:t>
            </w:r>
            <w:r w:rsidRPr="001356F1">
              <w:rPr>
                <w:rStyle w:val="Firstpagetablebold"/>
              </w:rPr>
              <w:t>Service</w:t>
            </w:r>
            <w:r w:rsidR="00C866AE">
              <w:rPr>
                <w:rStyle w:val="Firstpagetablebold"/>
              </w:rPr>
              <w:t>s</w:t>
            </w:r>
          </w:p>
        </w:tc>
      </w:tr>
      <w:tr w:rsidR="00CE544A" w:rsidRPr="00975B07" w14:paraId="727174FC" w14:textId="77777777" w:rsidTr="005F7F7E">
        <w:tc>
          <w:tcPr>
            <w:tcW w:w="2438" w:type="dxa"/>
            <w:shd w:val="clear" w:color="auto" w:fill="auto"/>
          </w:tcPr>
          <w:p w14:paraId="4EA53E1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344C6953" w14:textId="77777777" w:rsidR="00F445B1" w:rsidRPr="001356F1" w:rsidRDefault="00C866AE" w:rsidP="00C866A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Approval to write-off a debt of over £100k</w:t>
            </w:r>
          </w:p>
        </w:tc>
      </w:tr>
    </w:tbl>
    <w:p w14:paraId="05A1CD9A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1C53A687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2B594FB5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18C8FA26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0283F5E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3313C713" w14:textId="05C70EB4" w:rsidR="00D5547E" w:rsidRPr="001356F1" w:rsidRDefault="00C866AE" w:rsidP="004A320E">
            <w:r>
              <w:t xml:space="preserve">To approve the write-off </w:t>
            </w:r>
            <w:r w:rsidR="004A320E">
              <w:t xml:space="preserve">of a debt of </w:t>
            </w:r>
            <w:r w:rsidR="004A320E" w:rsidRPr="004A320E">
              <w:t>£213,810.60</w:t>
            </w:r>
          </w:p>
        </w:tc>
      </w:tr>
      <w:tr w:rsidR="00D5547E" w14:paraId="45A196A7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13139E6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887324E" w14:textId="77777777" w:rsidR="00D5547E" w:rsidRPr="001356F1" w:rsidRDefault="001F7C0D" w:rsidP="005F7F7E">
            <w:r>
              <w:t>No</w:t>
            </w:r>
          </w:p>
        </w:tc>
      </w:tr>
      <w:tr w:rsidR="00D5547E" w14:paraId="10BC7898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31D66F9" w14:textId="77777777"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044448" w14:textId="77777777" w:rsidR="00D5547E" w:rsidRPr="001356F1" w:rsidRDefault="00C866AE" w:rsidP="00C866AE">
            <w:r>
              <w:t>Councillor Nigel Chapman, Cabinet Member for Customer Focussed Services</w:t>
            </w:r>
          </w:p>
        </w:tc>
      </w:tr>
      <w:tr w:rsidR="0080749A" w14:paraId="41004791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96B0B34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999546" w14:textId="77777777" w:rsidR="0080749A" w:rsidRPr="001356F1" w:rsidRDefault="001F7C0D" w:rsidP="001F7C0D">
            <w:r>
              <w:t>All</w:t>
            </w:r>
          </w:p>
        </w:tc>
      </w:tr>
      <w:tr w:rsidR="00D5547E" w14:paraId="7640D926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2C654C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DB00F1E" w14:textId="77777777" w:rsidR="00D5547E" w:rsidRPr="001356F1" w:rsidRDefault="001F7C0D" w:rsidP="001F7C0D">
            <w:r>
              <w:t xml:space="preserve">Budget </w:t>
            </w:r>
          </w:p>
        </w:tc>
      </w:tr>
      <w:tr w:rsidR="005F7F7E" w:rsidRPr="00975B07" w14:paraId="535E17C5" w14:textId="77777777" w:rsidTr="00403737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0D76C2F" w14:textId="5D64F9E5" w:rsidR="005F7F7E" w:rsidRPr="00975B07" w:rsidRDefault="00403737" w:rsidP="00DB7AD7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 w:rsidR="005F7F7E" w:rsidRPr="00403737">
              <w:rPr>
                <w:rStyle w:val="Firstpagetablebold"/>
                <w:b w:val="0"/>
              </w:rPr>
              <w:t>That</w:t>
            </w:r>
            <w:proofErr w:type="spellEnd"/>
            <w:r w:rsidR="005F7F7E" w:rsidRPr="00403737">
              <w:rPr>
                <w:rStyle w:val="Firstpagetablebold"/>
                <w:b w:val="0"/>
              </w:rPr>
              <w:t xml:space="preserve"> </w:t>
            </w:r>
            <w:r w:rsidR="00DB7AD7" w:rsidRPr="00403737">
              <w:rPr>
                <w:rStyle w:val="Firstpagetablebold"/>
                <w:b w:val="0"/>
              </w:rPr>
              <w:t>Cabinet</w:t>
            </w:r>
            <w:r w:rsidR="005F7F7E" w:rsidRPr="00403737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30208D" w:rsidRPr="00975B07" w14:paraId="073A7770" w14:textId="77777777" w:rsidTr="00403737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BC2D275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10AFF0" w14:textId="4CF34DFE" w:rsidR="0030208D" w:rsidRPr="001356F1" w:rsidRDefault="00C866AE" w:rsidP="004A320E">
            <w:bookmarkStart w:id="0" w:name="_GoBack"/>
            <w:r>
              <w:rPr>
                <w:rStyle w:val="Firstpagetablebold"/>
              </w:rPr>
              <w:t xml:space="preserve">Approve </w:t>
            </w:r>
            <w:r w:rsidRPr="00403737">
              <w:rPr>
                <w:rStyle w:val="Firstpagetablebold"/>
                <w:b w:val="0"/>
              </w:rPr>
              <w:t xml:space="preserve">the write-off </w:t>
            </w:r>
            <w:r w:rsidR="004A320E" w:rsidRPr="00403737">
              <w:rPr>
                <w:rStyle w:val="Firstpagetablebold"/>
                <w:b w:val="0"/>
              </w:rPr>
              <w:t>of the debt</w:t>
            </w:r>
            <w:r w:rsidR="004A320E">
              <w:rPr>
                <w:rStyle w:val="Firstpagetablebold"/>
              </w:rPr>
              <w:t xml:space="preserve"> </w:t>
            </w:r>
            <w:bookmarkEnd w:id="0"/>
          </w:p>
        </w:tc>
      </w:tr>
    </w:tbl>
    <w:p w14:paraId="6904B0B8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3470CC41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C630D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51B44ED3" w14:textId="7777777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658AE0E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31A441F" w14:textId="77777777" w:rsidR="00ED5860" w:rsidRPr="001356F1" w:rsidRDefault="00563683" w:rsidP="004A6D2F">
            <w:r>
              <w:t>What is a Company Voluntary Arrangement?</w:t>
            </w:r>
          </w:p>
        </w:tc>
      </w:tr>
      <w:tr w:rsidR="00ED5860" w:rsidRPr="00975B07" w14:paraId="3F9EE006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D40CE58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38C9B5" w14:textId="77777777" w:rsidR="00ED5860" w:rsidRPr="001356F1" w:rsidRDefault="00E77F21" w:rsidP="004A6D2F">
            <w:r>
              <w:t>Description of a Category 4 Lease</w:t>
            </w:r>
          </w:p>
        </w:tc>
      </w:tr>
      <w:tr w:rsidR="0030208D" w:rsidRPr="00975B07" w14:paraId="00D721D8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D0513A8" w14:textId="77777777" w:rsidR="0030208D" w:rsidRPr="00975B07" w:rsidRDefault="0030208D" w:rsidP="001F7C0D"/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CFE6D3" w14:textId="77777777" w:rsidR="0030208D" w:rsidRPr="001356F1" w:rsidRDefault="0030208D" w:rsidP="001F7C0D"/>
        </w:tc>
      </w:tr>
      <w:tr w:rsidR="0030208D" w:rsidRPr="00975B07" w14:paraId="4D1B3189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3A123D" w14:textId="77777777" w:rsidR="0030208D" w:rsidRPr="00975B07" w:rsidRDefault="0030208D" w:rsidP="001F7C0D"/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AA5E6" w14:textId="77777777" w:rsidR="0030208D" w:rsidRPr="001356F1" w:rsidRDefault="0030208D" w:rsidP="001F7C0D"/>
        </w:tc>
      </w:tr>
    </w:tbl>
    <w:p w14:paraId="27482B77" w14:textId="77777777" w:rsidR="00C866AE" w:rsidRPr="00C866AE" w:rsidRDefault="00C866AE" w:rsidP="00C866AE">
      <w:pPr>
        <w:pStyle w:val="Heading1"/>
      </w:pPr>
      <w:r>
        <w:t>Introduction</w:t>
      </w:r>
    </w:p>
    <w:p w14:paraId="16B82DC7" w14:textId="77777777" w:rsidR="00E87F7A" w:rsidRPr="001356F1" w:rsidRDefault="004A320E" w:rsidP="005570B5">
      <w:pPr>
        <w:pStyle w:val="ListParagraph"/>
      </w:pPr>
      <w:r>
        <w:t xml:space="preserve">The </w:t>
      </w:r>
      <w:r w:rsidR="00C866AE">
        <w:t>Cabinet is requested to consider writing off an outstanding debt in relation to National Non-Domestic Rates (</w:t>
      </w:r>
      <w:r w:rsidR="003F5E5B">
        <w:t>“</w:t>
      </w:r>
      <w:r w:rsidR="00787164">
        <w:t>NNDR</w:t>
      </w:r>
      <w:r w:rsidR="003F5E5B">
        <w:t>”</w:t>
      </w:r>
      <w:r w:rsidR="00787164">
        <w:t xml:space="preserve">, </w:t>
      </w:r>
      <w:r w:rsidR="00C866AE">
        <w:t xml:space="preserve">also known as Business Rates). Cabinet approval is needed for </w:t>
      </w:r>
      <w:r>
        <w:t xml:space="preserve">writing off </w:t>
      </w:r>
      <w:r w:rsidR="00C866AE">
        <w:t>debts in excess of £100k</w:t>
      </w:r>
      <w:r>
        <w:t>,</w:t>
      </w:r>
      <w:r w:rsidR="001F7C0D">
        <w:t xml:space="preserve"> in accordance with paragraph 18.20 (d) of the Councils Constitution</w:t>
      </w:r>
      <w:r w:rsidR="00C866AE">
        <w:t>.</w:t>
      </w:r>
    </w:p>
    <w:p w14:paraId="32C0F1F4" w14:textId="77777777" w:rsidR="00C866AE" w:rsidRPr="00C866AE" w:rsidRDefault="00C866AE" w:rsidP="00C866AE">
      <w:pPr>
        <w:pStyle w:val="Heading1"/>
      </w:pPr>
      <w:r>
        <w:t>Background</w:t>
      </w:r>
      <w:r w:rsidR="00021975">
        <w:t xml:space="preserve"> Information</w:t>
      </w:r>
    </w:p>
    <w:p w14:paraId="2F0EDC22" w14:textId="4A11CA67" w:rsidR="00021975" w:rsidRPr="00C14F35" w:rsidRDefault="00021975" w:rsidP="00021975">
      <w:pPr>
        <w:pStyle w:val="ListParagraph"/>
      </w:pPr>
      <w:r>
        <w:t>Debenhams PLC had</w:t>
      </w:r>
      <w:r w:rsidRPr="00C14F35">
        <w:t xml:space="preserve"> been struggling for some time financially and had tried many options t</w:t>
      </w:r>
      <w:r>
        <w:t xml:space="preserve">o improve </w:t>
      </w:r>
      <w:r w:rsidR="004A320E">
        <w:t xml:space="preserve">its </w:t>
      </w:r>
      <w:r>
        <w:t xml:space="preserve">profitability, having </w:t>
      </w:r>
      <w:r w:rsidRPr="00C14F35">
        <w:t xml:space="preserve">previously taken out bridging loans to support the </w:t>
      </w:r>
      <w:r w:rsidR="004A320E">
        <w:t>c</w:t>
      </w:r>
      <w:r w:rsidRPr="00C14F35">
        <w:t>ompany.</w:t>
      </w:r>
      <w:r>
        <w:t xml:space="preserve"> D</w:t>
      </w:r>
      <w:r w:rsidRPr="00C14F35">
        <w:t xml:space="preserve">ue to the current changes </w:t>
      </w:r>
      <w:r w:rsidR="004A320E">
        <w:t xml:space="preserve">experienced </w:t>
      </w:r>
      <w:r w:rsidRPr="00C14F35">
        <w:t xml:space="preserve">in </w:t>
      </w:r>
      <w:r>
        <w:t xml:space="preserve">the </w:t>
      </w:r>
      <w:r w:rsidR="004A320E">
        <w:t>r</w:t>
      </w:r>
      <w:r w:rsidRPr="00C14F35">
        <w:t xml:space="preserve">etail </w:t>
      </w:r>
      <w:r>
        <w:t xml:space="preserve">sector </w:t>
      </w:r>
      <w:r w:rsidRPr="00C14F35">
        <w:t xml:space="preserve">and the costs associated with </w:t>
      </w:r>
      <w:r w:rsidR="004A320E">
        <w:t xml:space="preserve">having </w:t>
      </w:r>
      <w:r w:rsidRPr="00C14F35">
        <w:t xml:space="preserve">big stores, including </w:t>
      </w:r>
      <w:r w:rsidR="004A320E">
        <w:t>c</w:t>
      </w:r>
      <w:r>
        <w:t xml:space="preserve">ommercial </w:t>
      </w:r>
      <w:r w:rsidR="004A320E">
        <w:t>r</w:t>
      </w:r>
      <w:r w:rsidRPr="00C14F35">
        <w:t xml:space="preserve">ent and </w:t>
      </w:r>
      <w:r w:rsidR="00787164">
        <w:t>NNDR</w:t>
      </w:r>
      <w:r>
        <w:t xml:space="preserve">, the company failed to improve </w:t>
      </w:r>
      <w:r w:rsidR="004A320E">
        <w:t xml:space="preserve">its </w:t>
      </w:r>
      <w:r>
        <w:t>financial situation. O</w:t>
      </w:r>
      <w:r w:rsidRPr="00C14F35">
        <w:t xml:space="preserve">n the 9 April 2019 Debenhams PLC went into </w:t>
      </w:r>
      <w:r w:rsidR="003F5E5B">
        <w:t>a</w:t>
      </w:r>
      <w:r w:rsidRPr="00C14F35">
        <w:t>dministration.</w:t>
      </w:r>
    </w:p>
    <w:p w14:paraId="681FCA8F" w14:textId="55132782" w:rsidR="00021975" w:rsidRDefault="00021975" w:rsidP="00021975">
      <w:pPr>
        <w:pStyle w:val="ListParagraph"/>
      </w:pPr>
      <w:r w:rsidRPr="00C14F35">
        <w:lastRenderedPageBreak/>
        <w:t xml:space="preserve">As part of </w:t>
      </w:r>
      <w:r w:rsidR="00787164">
        <w:t xml:space="preserve">the </w:t>
      </w:r>
      <w:r w:rsidR="003F5E5B">
        <w:t>a</w:t>
      </w:r>
      <w:r w:rsidR="00787164">
        <w:t xml:space="preserve">dministration </w:t>
      </w:r>
      <w:r w:rsidR="004A320E">
        <w:t xml:space="preserve">process </w:t>
      </w:r>
      <w:r w:rsidR="00787164">
        <w:t xml:space="preserve">there was a </w:t>
      </w:r>
      <w:r w:rsidR="003F5E5B">
        <w:t>“p</w:t>
      </w:r>
      <w:r w:rsidR="00787164">
        <w:t>re-</w:t>
      </w:r>
      <w:r w:rsidR="003F5E5B">
        <w:t>p</w:t>
      </w:r>
      <w:r w:rsidRPr="00C14F35">
        <w:t xml:space="preserve">ack </w:t>
      </w:r>
      <w:r w:rsidR="003F5E5B">
        <w:t xml:space="preserve">administration” </w:t>
      </w:r>
      <w:r w:rsidRPr="00C14F35">
        <w:t>sale to Debenh</w:t>
      </w:r>
      <w:r w:rsidR="00787164">
        <w:t>ams Retail Limited wh</w:t>
      </w:r>
      <w:r w:rsidR="003F5E5B">
        <w:t>ich</w:t>
      </w:r>
      <w:r w:rsidR="00787164">
        <w:t xml:space="preserve"> took over the Oxford s</w:t>
      </w:r>
      <w:r w:rsidRPr="00C14F35">
        <w:t>tore from 9 April 2019.</w:t>
      </w:r>
      <w:r>
        <w:t xml:space="preserve"> A</w:t>
      </w:r>
      <w:r w:rsidRPr="008A1DAC">
        <w:t xml:space="preserve"> </w:t>
      </w:r>
      <w:r w:rsidR="003F5E5B">
        <w:t>p</w:t>
      </w:r>
      <w:r>
        <w:t>re-</w:t>
      </w:r>
      <w:r w:rsidR="003F5E5B">
        <w:t>p</w:t>
      </w:r>
      <w:r>
        <w:t xml:space="preserve">ack </w:t>
      </w:r>
      <w:r w:rsidR="003F5E5B">
        <w:t xml:space="preserve">administration </w:t>
      </w:r>
      <w:r>
        <w:t>allows for the sale of a business as a going concern without impacting on the continuity of business operations upon appointment of an administrator</w:t>
      </w:r>
      <w:r w:rsidR="00787164">
        <w:t>.</w:t>
      </w:r>
    </w:p>
    <w:p w14:paraId="26AAB15C" w14:textId="77777777" w:rsidR="00787164" w:rsidRDefault="00787164" w:rsidP="00787164">
      <w:pPr>
        <w:pStyle w:val="ListParagraph"/>
        <w:numPr>
          <w:ilvl w:val="0"/>
          <w:numId w:val="0"/>
        </w:numPr>
        <w:ind w:left="426"/>
        <w:rPr>
          <w:b/>
        </w:rPr>
      </w:pPr>
    </w:p>
    <w:p w14:paraId="7D62CEFD" w14:textId="77777777" w:rsidR="00787164" w:rsidRDefault="00787164" w:rsidP="00563683">
      <w:pPr>
        <w:ind w:left="426" w:hanging="426"/>
        <w:rPr>
          <w:b/>
          <w:u w:val="single"/>
        </w:rPr>
      </w:pPr>
      <w:r w:rsidRPr="00563683">
        <w:rPr>
          <w:b/>
          <w:u w:val="single"/>
        </w:rPr>
        <w:t xml:space="preserve">Debenhams Retail Limited </w:t>
      </w:r>
    </w:p>
    <w:p w14:paraId="52ABC56E" w14:textId="77777777" w:rsidR="00563683" w:rsidRPr="00563683" w:rsidRDefault="00563683" w:rsidP="00B646B3">
      <w:pPr>
        <w:rPr>
          <w:b/>
          <w:u w:val="single"/>
        </w:rPr>
      </w:pPr>
    </w:p>
    <w:p w14:paraId="22C2012D" w14:textId="77777777" w:rsidR="00787164" w:rsidRPr="00C14F35" w:rsidRDefault="00787164" w:rsidP="00787164">
      <w:pPr>
        <w:pStyle w:val="ListParagraph"/>
      </w:pPr>
      <w:r>
        <w:t>The NNDR charge</w:t>
      </w:r>
      <w:r w:rsidRPr="00C14F35">
        <w:t xml:space="preserve"> </w:t>
      </w:r>
      <w:r w:rsidR="003F5E5B">
        <w:t xml:space="preserve">for the Oxford Debenhams store </w:t>
      </w:r>
      <w:r w:rsidRPr="00C14F35">
        <w:t xml:space="preserve">from 9 April 2019 to 31 March 2020 </w:t>
      </w:r>
      <w:r w:rsidR="001F7C0D">
        <w:t>was</w:t>
      </w:r>
      <w:r w:rsidRPr="00C14F35">
        <w:t xml:space="preserve"> £4</w:t>
      </w:r>
      <w:r>
        <w:t>30</w:t>
      </w:r>
      <w:r w:rsidRPr="00C14F35">
        <w:t>,3</w:t>
      </w:r>
      <w:r>
        <w:t>96</w:t>
      </w:r>
      <w:r w:rsidRPr="00C14F35">
        <w:t>.</w:t>
      </w:r>
      <w:r>
        <w:t>72</w:t>
      </w:r>
      <w:r w:rsidRPr="00C14F35">
        <w:t xml:space="preserve">. The Council has received </w:t>
      </w:r>
      <w:r>
        <w:t>nine</w:t>
      </w:r>
      <w:r w:rsidRPr="00C14F35">
        <w:t xml:space="preserve"> payment</w:t>
      </w:r>
      <w:r>
        <w:t>s</w:t>
      </w:r>
      <w:r w:rsidRPr="00C14F35">
        <w:t xml:space="preserve"> </w:t>
      </w:r>
      <w:r>
        <w:t>totalling 216,586.12</w:t>
      </w:r>
      <w:r w:rsidR="001F7C0D">
        <w:t xml:space="preserve"> reducing the balance outstanding </w:t>
      </w:r>
      <w:r w:rsidR="003F5E5B">
        <w:t xml:space="preserve">for this period </w:t>
      </w:r>
      <w:r w:rsidR="001F7C0D">
        <w:t>to £213,810.60</w:t>
      </w:r>
      <w:r>
        <w:t>.</w:t>
      </w:r>
      <w:r w:rsidRPr="00C14F35">
        <w:t xml:space="preserve"> </w:t>
      </w:r>
      <w:r>
        <w:t>The last payment was made on the 28</w:t>
      </w:r>
      <w:r w:rsidRPr="008A1DAC">
        <w:rPr>
          <w:vertAlign w:val="superscript"/>
        </w:rPr>
        <w:t>th</w:t>
      </w:r>
      <w:r>
        <w:t xml:space="preserve"> February 2020</w:t>
      </w:r>
      <w:r w:rsidRPr="00C14F35">
        <w:t>.</w:t>
      </w:r>
    </w:p>
    <w:p w14:paraId="07B3EAA0" w14:textId="27E62B03" w:rsidR="00787164" w:rsidRPr="00C14F35" w:rsidRDefault="00787164" w:rsidP="00787164">
      <w:pPr>
        <w:pStyle w:val="ListParagraph"/>
      </w:pPr>
      <w:r w:rsidRPr="00C14F35">
        <w:t xml:space="preserve">Debenhams Retail Limited proposed a </w:t>
      </w:r>
      <w:r w:rsidR="00563683">
        <w:t>Company</w:t>
      </w:r>
      <w:r w:rsidRPr="00135277">
        <w:t xml:space="preserve"> Voluntary Arrangement</w:t>
      </w:r>
      <w:r>
        <w:t xml:space="preserve"> (</w:t>
      </w:r>
      <w:r w:rsidR="003F5E5B">
        <w:t>“</w:t>
      </w:r>
      <w:r>
        <w:t>CVA</w:t>
      </w:r>
      <w:r w:rsidR="003F5E5B">
        <w:t xml:space="preserve">” </w:t>
      </w:r>
      <w:r w:rsidR="00E77F21">
        <w:t>- please s</w:t>
      </w:r>
      <w:r w:rsidR="00563683">
        <w:t>ee Appendix 1</w:t>
      </w:r>
      <w:r w:rsidRPr="00C14F35">
        <w:t xml:space="preserve">). This </w:t>
      </w:r>
      <w:r w:rsidR="003F5E5B">
        <w:t xml:space="preserve">proposal </w:t>
      </w:r>
      <w:r w:rsidRPr="00C14F35">
        <w:t xml:space="preserve">was accepted by a majority of </w:t>
      </w:r>
      <w:r w:rsidR="003F5E5B">
        <w:t xml:space="preserve">its </w:t>
      </w:r>
      <w:r w:rsidRPr="00C14F35">
        <w:t>creditors although the Council voted against acceptance of this request</w:t>
      </w:r>
      <w:r>
        <w:t xml:space="preserve">. The reason </w:t>
      </w:r>
      <w:r w:rsidR="003F5E5B">
        <w:t xml:space="preserve">for </w:t>
      </w:r>
      <w:r>
        <w:t xml:space="preserve">the decision to reject the CVA was the financial implications to the Council of non-payment of the </w:t>
      </w:r>
      <w:r w:rsidR="003F5E5B">
        <w:t xml:space="preserve">NNDR </w:t>
      </w:r>
      <w:r>
        <w:t>arrears</w:t>
      </w:r>
      <w:r w:rsidR="003F5E5B">
        <w:t xml:space="preserve"> owed to the Council</w:t>
      </w:r>
      <w:r>
        <w:t xml:space="preserve">, however, some payments were </w:t>
      </w:r>
      <w:r w:rsidR="00563683">
        <w:t>received</w:t>
      </w:r>
      <w:r w:rsidR="003F5E5B">
        <w:t xml:space="preserve"> in any event</w:t>
      </w:r>
      <w:r>
        <w:t xml:space="preserve">. </w:t>
      </w:r>
    </w:p>
    <w:p w14:paraId="1C3CB659" w14:textId="77777777" w:rsidR="00563683" w:rsidRDefault="00563683" w:rsidP="00563683">
      <w:pPr>
        <w:rPr>
          <w:rFonts w:cs="Arial"/>
          <w:b/>
          <w:u w:val="single"/>
        </w:rPr>
      </w:pPr>
    </w:p>
    <w:p w14:paraId="602C2CFA" w14:textId="77777777" w:rsidR="00787164" w:rsidRDefault="00563683" w:rsidP="00563683">
      <w:pPr>
        <w:rPr>
          <w:rFonts w:cs="Arial"/>
          <w:b/>
          <w:u w:val="single"/>
        </w:rPr>
      </w:pPr>
      <w:r w:rsidRPr="0090147A">
        <w:rPr>
          <w:rFonts w:cs="Arial"/>
          <w:b/>
          <w:u w:val="single"/>
        </w:rPr>
        <w:t xml:space="preserve">CVA reason and </w:t>
      </w:r>
      <w:r w:rsidR="001F7C0D">
        <w:rPr>
          <w:rFonts w:cs="Arial"/>
          <w:b/>
          <w:u w:val="single"/>
        </w:rPr>
        <w:t xml:space="preserve">Implications </w:t>
      </w:r>
      <w:r w:rsidRPr="0090147A">
        <w:rPr>
          <w:rFonts w:cs="Arial"/>
          <w:b/>
          <w:u w:val="single"/>
        </w:rPr>
        <w:t xml:space="preserve">to the Council </w:t>
      </w:r>
    </w:p>
    <w:p w14:paraId="19C658F3" w14:textId="77777777" w:rsidR="00563683" w:rsidRPr="00563683" w:rsidRDefault="00563683" w:rsidP="00563683">
      <w:pPr>
        <w:rPr>
          <w:rFonts w:cs="Arial"/>
          <w:b/>
          <w:u w:val="single"/>
        </w:rPr>
      </w:pPr>
    </w:p>
    <w:p w14:paraId="694F2BDB" w14:textId="16DBF9D2" w:rsidR="00563683" w:rsidRPr="00E77F21" w:rsidRDefault="00563683" w:rsidP="00563683">
      <w:pPr>
        <w:pStyle w:val="bParagraphtext"/>
      </w:pPr>
      <w:r w:rsidRPr="00563683">
        <w:rPr>
          <w:rFonts w:cs="Arial"/>
        </w:rPr>
        <w:t xml:space="preserve">The reason for the CVA and the importance </w:t>
      </w:r>
      <w:r>
        <w:rPr>
          <w:rFonts w:cs="Arial"/>
        </w:rPr>
        <w:t>of the CVA for Debenhams Retail</w:t>
      </w:r>
      <w:r w:rsidRPr="00563683">
        <w:rPr>
          <w:rFonts w:cs="Arial"/>
        </w:rPr>
        <w:t xml:space="preserve"> Limited was to allow the</w:t>
      </w:r>
      <w:r w:rsidR="003F5E5B">
        <w:rPr>
          <w:rFonts w:cs="Arial"/>
        </w:rPr>
        <w:t xml:space="preserve"> company </w:t>
      </w:r>
      <w:r w:rsidRPr="00563683">
        <w:rPr>
          <w:rFonts w:cs="Arial"/>
        </w:rPr>
        <w:t xml:space="preserve"> to re</w:t>
      </w:r>
      <w:r>
        <w:rPr>
          <w:rFonts w:cs="Arial"/>
        </w:rPr>
        <w:t>-</w:t>
      </w:r>
      <w:r w:rsidRPr="00563683">
        <w:rPr>
          <w:rFonts w:cs="Arial"/>
        </w:rPr>
        <w:t xml:space="preserve">finance and to allow </w:t>
      </w:r>
      <w:r w:rsidR="003F5E5B">
        <w:rPr>
          <w:rFonts w:cs="Arial"/>
        </w:rPr>
        <w:t>a</w:t>
      </w:r>
      <w:r w:rsidRPr="00563683">
        <w:rPr>
          <w:rFonts w:cs="Arial"/>
        </w:rPr>
        <w:t xml:space="preserve"> reduc</w:t>
      </w:r>
      <w:r w:rsidR="003F5E5B">
        <w:rPr>
          <w:rFonts w:cs="Arial"/>
        </w:rPr>
        <w:t>tion</w:t>
      </w:r>
      <w:r w:rsidRPr="00563683">
        <w:rPr>
          <w:rFonts w:cs="Arial"/>
        </w:rPr>
        <w:t xml:space="preserve"> </w:t>
      </w:r>
      <w:r w:rsidR="003F5E5B">
        <w:rPr>
          <w:rFonts w:cs="Arial"/>
        </w:rPr>
        <w:t xml:space="preserve">in </w:t>
      </w:r>
      <w:r>
        <w:rPr>
          <w:rFonts w:cs="Arial"/>
        </w:rPr>
        <w:t xml:space="preserve">property </w:t>
      </w:r>
      <w:r w:rsidR="000856C1">
        <w:rPr>
          <w:rFonts w:cs="Arial"/>
        </w:rPr>
        <w:t>rent and to break</w:t>
      </w:r>
      <w:r w:rsidRPr="00563683">
        <w:rPr>
          <w:rFonts w:cs="Arial"/>
        </w:rPr>
        <w:t xml:space="preserve"> leases on stores that </w:t>
      </w:r>
      <w:r w:rsidR="001F7C0D">
        <w:rPr>
          <w:rFonts w:cs="Arial"/>
        </w:rPr>
        <w:t>were</w:t>
      </w:r>
      <w:r w:rsidRPr="00563683">
        <w:rPr>
          <w:rFonts w:cs="Arial"/>
        </w:rPr>
        <w:t xml:space="preserve"> loss making. </w:t>
      </w:r>
      <w:r w:rsidRPr="00E77F21">
        <w:rPr>
          <w:rFonts w:cs="Arial"/>
        </w:rPr>
        <w:t xml:space="preserve">If the CVA was not granted Debenhams Retail Limited would have lost </w:t>
      </w:r>
      <w:r w:rsidR="003F5E5B">
        <w:rPr>
          <w:rFonts w:cs="Arial"/>
        </w:rPr>
        <w:t>its</w:t>
      </w:r>
      <w:r w:rsidR="003F5E5B" w:rsidRPr="00E77F21">
        <w:rPr>
          <w:rFonts w:cs="Arial"/>
        </w:rPr>
        <w:t xml:space="preserve"> </w:t>
      </w:r>
      <w:r w:rsidRPr="00E77F21">
        <w:rPr>
          <w:rFonts w:cs="Arial"/>
        </w:rPr>
        <w:t>new finance</w:t>
      </w:r>
      <w:r w:rsidR="003F5E5B">
        <w:rPr>
          <w:rFonts w:cs="Arial"/>
        </w:rPr>
        <w:t xml:space="preserve"> which had been granted contingent on the CVA</w:t>
      </w:r>
    </w:p>
    <w:p w14:paraId="1D5258A3" w14:textId="100BA0D8" w:rsidR="00563683" w:rsidRPr="00E77F21" w:rsidRDefault="001F7C0D" w:rsidP="00FB5694">
      <w:pPr>
        <w:pStyle w:val="bParagraphtext"/>
      </w:pPr>
      <w:r>
        <w:t xml:space="preserve">The </w:t>
      </w:r>
      <w:r w:rsidR="00563683" w:rsidRPr="00E77F21">
        <w:t>objectives</w:t>
      </w:r>
      <w:r w:rsidR="00E77F21">
        <w:t xml:space="preserve"> for the CVA</w:t>
      </w:r>
      <w:r w:rsidR="00B42009">
        <w:t xml:space="preserve"> for</w:t>
      </w:r>
      <w:r>
        <w:t xml:space="preserve"> Debenhams </w:t>
      </w:r>
      <w:r w:rsidR="00FB5694" w:rsidRPr="00FB5694">
        <w:rPr>
          <w:rFonts w:cs="Arial"/>
        </w:rPr>
        <w:t>Retail Limited</w:t>
      </w:r>
      <w:r w:rsidR="00FB5694">
        <w:rPr>
          <w:rFonts w:cs="Arial"/>
        </w:rPr>
        <w:t>,</w:t>
      </w:r>
      <w:r w:rsidR="00FB5694" w:rsidRPr="00FB5694">
        <w:rPr>
          <w:rFonts w:cs="Arial"/>
        </w:rPr>
        <w:t xml:space="preserve"> </w:t>
      </w:r>
      <w:r>
        <w:t>as contained in the CVA Proposals</w:t>
      </w:r>
      <w:r w:rsidR="00FB5694">
        <w:t>,</w:t>
      </w:r>
      <w:r>
        <w:t xml:space="preserve"> were </w:t>
      </w:r>
      <w:r w:rsidR="00E77F21">
        <w:t>:</w:t>
      </w:r>
    </w:p>
    <w:p w14:paraId="7B1F2427" w14:textId="77777777" w:rsidR="00563683" w:rsidRPr="0090147A" w:rsidRDefault="00563683" w:rsidP="00563683">
      <w:pPr>
        <w:pStyle w:val="ListParagraph"/>
        <w:numPr>
          <w:ilvl w:val="0"/>
          <w:numId w:val="34"/>
        </w:numPr>
        <w:tabs>
          <w:tab w:val="clear" w:pos="426"/>
        </w:tabs>
        <w:spacing w:after="160" w:line="259" w:lineRule="auto"/>
        <w:contextualSpacing/>
        <w:rPr>
          <w:rFonts w:cs="Arial"/>
        </w:rPr>
      </w:pPr>
      <w:r w:rsidRPr="0090147A">
        <w:rPr>
          <w:rFonts w:cs="Arial"/>
        </w:rPr>
        <w:t>effecting rent reductions across a group of stores that are not viable at current rent levels;</w:t>
      </w:r>
    </w:p>
    <w:p w14:paraId="74BADC2F" w14:textId="77777777" w:rsidR="00563683" w:rsidRPr="0090147A" w:rsidRDefault="00563683" w:rsidP="00563683">
      <w:pPr>
        <w:pStyle w:val="ListParagraph"/>
        <w:numPr>
          <w:ilvl w:val="0"/>
          <w:numId w:val="34"/>
        </w:numPr>
        <w:tabs>
          <w:tab w:val="clear" w:pos="426"/>
        </w:tabs>
        <w:spacing w:after="160" w:line="259" w:lineRule="auto"/>
        <w:contextualSpacing/>
        <w:rPr>
          <w:rFonts w:cs="Arial"/>
        </w:rPr>
      </w:pPr>
      <w:r w:rsidRPr="0090147A">
        <w:rPr>
          <w:rFonts w:cs="Arial"/>
        </w:rPr>
        <w:t>increasing the optionality and agility of the Company to optimise the store estate by including certain mutual break rights;</w:t>
      </w:r>
    </w:p>
    <w:p w14:paraId="3F9DE631" w14:textId="77777777" w:rsidR="00563683" w:rsidRPr="0090147A" w:rsidRDefault="00563683" w:rsidP="00563683">
      <w:pPr>
        <w:pStyle w:val="ListParagraph"/>
        <w:numPr>
          <w:ilvl w:val="0"/>
          <w:numId w:val="34"/>
        </w:numPr>
        <w:tabs>
          <w:tab w:val="clear" w:pos="426"/>
        </w:tabs>
        <w:spacing w:after="160" w:line="259" w:lineRule="auto"/>
        <w:contextualSpacing/>
        <w:rPr>
          <w:rFonts w:cs="Arial"/>
        </w:rPr>
      </w:pPr>
      <w:r w:rsidRPr="0090147A">
        <w:rPr>
          <w:rFonts w:cs="Arial"/>
        </w:rPr>
        <w:t>moving rents and other lease payments to monthly (rather than quarterly) to improve the Company’s ongoing working capital requirements;</w:t>
      </w:r>
    </w:p>
    <w:p w14:paraId="2794CE07" w14:textId="77777777" w:rsidR="00563683" w:rsidRDefault="00563683" w:rsidP="00563683">
      <w:pPr>
        <w:pStyle w:val="ListParagraph"/>
        <w:numPr>
          <w:ilvl w:val="0"/>
          <w:numId w:val="34"/>
        </w:numPr>
        <w:tabs>
          <w:tab w:val="clear" w:pos="426"/>
        </w:tabs>
        <w:spacing w:after="160" w:line="259" w:lineRule="auto"/>
        <w:contextualSpacing/>
        <w:rPr>
          <w:rFonts w:cs="Arial"/>
        </w:rPr>
      </w:pPr>
      <w:r w:rsidRPr="0090147A">
        <w:rPr>
          <w:rFonts w:cs="Arial"/>
        </w:rPr>
        <w:t>exiting a number of stores that cannot be made viable even</w:t>
      </w:r>
      <w:r w:rsidR="00E77F21">
        <w:rPr>
          <w:rFonts w:cs="Arial"/>
        </w:rPr>
        <w:t xml:space="preserve"> with long-term rent reductions</w:t>
      </w:r>
    </w:p>
    <w:p w14:paraId="12B0AF6C" w14:textId="77777777" w:rsidR="00E77F21" w:rsidRDefault="00E77F21" w:rsidP="00E77F21">
      <w:pPr>
        <w:pStyle w:val="ListParagraph"/>
        <w:numPr>
          <w:ilvl w:val="0"/>
          <w:numId w:val="0"/>
        </w:numPr>
        <w:tabs>
          <w:tab w:val="clear" w:pos="426"/>
        </w:tabs>
        <w:spacing w:after="160" w:line="259" w:lineRule="auto"/>
        <w:ind w:left="720"/>
        <w:contextualSpacing/>
        <w:rPr>
          <w:rFonts w:cs="Arial"/>
        </w:rPr>
      </w:pPr>
    </w:p>
    <w:p w14:paraId="1F4683A6" w14:textId="48A24215" w:rsidR="00563683" w:rsidRPr="00E77F21" w:rsidRDefault="00563683" w:rsidP="00563683">
      <w:pPr>
        <w:pStyle w:val="ListParagraph"/>
      </w:pPr>
      <w:r w:rsidRPr="00E77F21">
        <w:rPr>
          <w:rFonts w:cs="Arial"/>
        </w:rPr>
        <w:t xml:space="preserve">Although the store </w:t>
      </w:r>
      <w:r w:rsidR="001F7C0D">
        <w:rPr>
          <w:rFonts w:cs="Arial"/>
        </w:rPr>
        <w:t xml:space="preserve">in Oxford </w:t>
      </w:r>
      <w:r w:rsidRPr="00E77F21">
        <w:rPr>
          <w:rFonts w:cs="Arial"/>
        </w:rPr>
        <w:t xml:space="preserve">was eventually forced to close, without the CVA </w:t>
      </w:r>
      <w:r w:rsidR="00622A16">
        <w:rPr>
          <w:rFonts w:cs="Arial"/>
        </w:rPr>
        <w:t xml:space="preserve">it is unlikely that </w:t>
      </w:r>
      <w:r w:rsidRPr="00E77F21">
        <w:rPr>
          <w:rFonts w:cs="Arial"/>
        </w:rPr>
        <w:t>the Counci</w:t>
      </w:r>
      <w:r w:rsidR="00E77F21">
        <w:rPr>
          <w:rFonts w:cs="Arial"/>
        </w:rPr>
        <w:t xml:space="preserve">l </w:t>
      </w:r>
      <w:r w:rsidR="001F7C0D">
        <w:rPr>
          <w:rFonts w:cs="Arial"/>
        </w:rPr>
        <w:t xml:space="preserve">would have </w:t>
      </w:r>
      <w:r w:rsidR="00E77F21">
        <w:rPr>
          <w:rFonts w:cs="Arial"/>
        </w:rPr>
        <w:t>received</w:t>
      </w:r>
      <w:r w:rsidRPr="00E77F21">
        <w:rPr>
          <w:rFonts w:cs="Arial"/>
        </w:rPr>
        <w:t xml:space="preserve"> the £216,586.12 </w:t>
      </w:r>
      <w:r w:rsidR="00622A16">
        <w:rPr>
          <w:rFonts w:cs="Arial"/>
        </w:rPr>
        <w:t xml:space="preserve">for outstanding NNDR </w:t>
      </w:r>
      <w:r w:rsidRPr="00E77F21">
        <w:rPr>
          <w:rFonts w:cs="Arial"/>
        </w:rPr>
        <w:t>that was paid</w:t>
      </w:r>
      <w:r w:rsidR="00622A16">
        <w:rPr>
          <w:rFonts w:cs="Arial"/>
        </w:rPr>
        <w:t xml:space="preserve"> </w:t>
      </w:r>
      <w:r w:rsidRPr="00E77F21">
        <w:rPr>
          <w:rFonts w:cs="Arial"/>
        </w:rPr>
        <w:t>while the store remained open and the store employees bene</w:t>
      </w:r>
      <w:r w:rsidR="00E77F21">
        <w:rPr>
          <w:rFonts w:cs="Arial"/>
        </w:rPr>
        <w:t>fited from the extra time to</w:t>
      </w:r>
      <w:r w:rsidRPr="00E77F21">
        <w:rPr>
          <w:rFonts w:cs="Arial"/>
        </w:rPr>
        <w:t xml:space="preserve"> look for alternative employment.</w:t>
      </w:r>
    </w:p>
    <w:p w14:paraId="6F3540BB" w14:textId="50BF4BE5" w:rsidR="00563683" w:rsidRDefault="00622A16" w:rsidP="00BB5B79">
      <w:pPr>
        <w:pStyle w:val="ListParagraph"/>
      </w:pPr>
      <w:r>
        <w:rPr>
          <w:rFonts w:cs="Arial"/>
        </w:rPr>
        <w:t xml:space="preserve">Within </w:t>
      </w:r>
      <w:r w:rsidR="00563683" w:rsidRPr="00E77F21">
        <w:rPr>
          <w:rFonts w:cs="Arial"/>
        </w:rPr>
        <w:t xml:space="preserve">the proposal for the CVA </w:t>
      </w:r>
      <w:r>
        <w:rPr>
          <w:rFonts w:cs="Arial"/>
        </w:rPr>
        <w:t>the leases for the properties operated by Debenhams Retail Limited were categorised. T</w:t>
      </w:r>
      <w:r w:rsidR="00563683" w:rsidRPr="00E77F21">
        <w:rPr>
          <w:rFonts w:cs="Arial"/>
        </w:rPr>
        <w:t xml:space="preserve">he </w:t>
      </w:r>
      <w:r>
        <w:rPr>
          <w:rFonts w:cs="Arial"/>
        </w:rPr>
        <w:t>s</w:t>
      </w:r>
      <w:r w:rsidR="00563683" w:rsidRPr="00E77F21">
        <w:rPr>
          <w:rFonts w:cs="Arial"/>
        </w:rPr>
        <w:t xml:space="preserve">tore in Oxford was </w:t>
      </w:r>
      <w:r>
        <w:rPr>
          <w:rFonts w:cs="Arial"/>
        </w:rPr>
        <w:t xml:space="preserve">made </w:t>
      </w:r>
      <w:r w:rsidR="00563683" w:rsidRPr="00E77F21">
        <w:rPr>
          <w:rFonts w:cs="Arial"/>
        </w:rPr>
        <w:t>a Category 4 lease</w:t>
      </w:r>
      <w:r w:rsidR="00B42009">
        <w:rPr>
          <w:rFonts w:cs="Arial"/>
        </w:rPr>
        <w:t>,</w:t>
      </w:r>
      <w:r w:rsidR="001F7C0D">
        <w:rPr>
          <w:rFonts w:cs="Arial"/>
        </w:rPr>
        <w:t xml:space="preserve"> the details of which are contained in Appendix 2</w:t>
      </w:r>
      <w:r w:rsidR="00563683" w:rsidRPr="00E77F21">
        <w:rPr>
          <w:rFonts w:cs="Arial"/>
        </w:rPr>
        <w:t>.</w:t>
      </w:r>
    </w:p>
    <w:p w14:paraId="6901466F" w14:textId="77777777" w:rsidR="00E77F21" w:rsidRDefault="00E77F21" w:rsidP="00E77F21">
      <w:pPr>
        <w:ind w:left="426" w:hanging="426"/>
        <w:rPr>
          <w:b/>
          <w:u w:val="single"/>
        </w:rPr>
      </w:pPr>
      <w:r>
        <w:rPr>
          <w:b/>
          <w:u w:val="single"/>
        </w:rPr>
        <w:lastRenderedPageBreak/>
        <w:t>NNDR</w:t>
      </w:r>
      <w:r w:rsidRPr="00E77F21">
        <w:rPr>
          <w:b/>
          <w:u w:val="single"/>
        </w:rPr>
        <w:t xml:space="preserve"> under a Category 4 Lease</w:t>
      </w:r>
    </w:p>
    <w:p w14:paraId="70F7FDF1" w14:textId="77777777" w:rsidR="00E77F21" w:rsidRPr="00E77F21" w:rsidRDefault="00E77F21" w:rsidP="00E77F21">
      <w:pPr>
        <w:ind w:left="426" w:hanging="426"/>
        <w:rPr>
          <w:b/>
          <w:u w:val="single"/>
        </w:rPr>
      </w:pPr>
    </w:p>
    <w:p w14:paraId="74D5FCC9" w14:textId="66CF5D01" w:rsidR="00E77F21" w:rsidRDefault="00622A16" w:rsidP="00E77F21">
      <w:pPr>
        <w:pStyle w:val="ListParagraph"/>
      </w:pPr>
      <w:r>
        <w:t xml:space="preserve">The </w:t>
      </w:r>
      <w:r w:rsidR="00E77F21">
        <w:t>NNDR</w:t>
      </w:r>
      <w:r w:rsidR="00E77F21" w:rsidRPr="0090147A">
        <w:t xml:space="preserve"> due </w:t>
      </w:r>
      <w:r>
        <w:t>to be paid to the relevant Rating Authority for</w:t>
      </w:r>
      <w:r w:rsidR="00E77F21" w:rsidRPr="0090147A">
        <w:t xml:space="preserve"> each </w:t>
      </w:r>
      <w:r>
        <w:t xml:space="preserve">property in </w:t>
      </w:r>
      <w:r w:rsidR="00E77F21" w:rsidRPr="0090147A">
        <w:t xml:space="preserve">Category 4 </w:t>
      </w:r>
      <w:r>
        <w:t>is</w:t>
      </w:r>
      <w:r w:rsidR="00E77F21" w:rsidRPr="0090147A">
        <w:t xml:space="preserve"> 50</w:t>
      </w:r>
      <w:r w:rsidR="00E77F21" w:rsidRPr="00E35E6F">
        <w:t>% of the Contractual Rating Liability from the Effective Date</w:t>
      </w:r>
      <w:r w:rsidR="00B17798">
        <w:t xml:space="preserve"> of the CVA (9</w:t>
      </w:r>
      <w:r w:rsidR="00B17798" w:rsidRPr="00B17798">
        <w:rPr>
          <w:vertAlign w:val="superscript"/>
        </w:rPr>
        <w:t>th</w:t>
      </w:r>
      <w:r w:rsidR="00B17798">
        <w:t xml:space="preserve"> May 2019)</w:t>
      </w:r>
      <w:r w:rsidR="00E77F21" w:rsidRPr="00E35E6F">
        <w:t>until the earlier of (</w:t>
      </w:r>
      <w:proofErr w:type="spellStart"/>
      <w:r w:rsidR="00E77F21" w:rsidRPr="00E35E6F">
        <w:t>i</w:t>
      </w:r>
      <w:proofErr w:type="spellEnd"/>
      <w:r w:rsidR="00E77F21" w:rsidRPr="00E35E6F">
        <w:t xml:space="preserve">) the date the relevant </w:t>
      </w:r>
      <w:r>
        <w:t>l</w:t>
      </w:r>
      <w:r w:rsidR="00E77F21" w:rsidRPr="00E35E6F">
        <w:t>ease expires or is otherwise determined and (ii) the expiry of the Current Business Rates Year. The obligation</w:t>
      </w:r>
      <w:r>
        <w:t xml:space="preserve"> on Debenhams Retail Limited</w:t>
      </w:r>
      <w:r w:rsidR="00E77F21" w:rsidRPr="00E35E6F">
        <w:t xml:space="preserve"> to make payments </w:t>
      </w:r>
      <w:r w:rsidR="00BB5B79">
        <w:t>referred to in the CVA</w:t>
      </w:r>
      <w:r w:rsidR="00E77F21" w:rsidRPr="00E35E6F">
        <w:t xml:space="preserve"> will be accepted in full and final sat</w:t>
      </w:r>
      <w:r w:rsidR="00E77F21" w:rsidRPr="00622EB0">
        <w:t xml:space="preserve">isfaction of any </w:t>
      </w:r>
      <w:r w:rsidR="001F7C0D">
        <w:t>l</w:t>
      </w:r>
      <w:r w:rsidR="00E77F21" w:rsidRPr="00622EB0">
        <w:t>iability</w:t>
      </w:r>
      <w:r w:rsidR="001F7C0D">
        <w:t xml:space="preserve"> for that year</w:t>
      </w:r>
      <w:r w:rsidR="00BB5B79">
        <w:t>.</w:t>
      </w:r>
      <w:r w:rsidR="00E77F21" w:rsidRPr="00622EB0">
        <w:t xml:space="preserve"> </w:t>
      </w:r>
    </w:p>
    <w:p w14:paraId="504F9D22" w14:textId="77777777" w:rsidR="00E77F21" w:rsidRPr="00E77F21" w:rsidRDefault="00E77F21" w:rsidP="00E77F21">
      <w:pPr>
        <w:pStyle w:val="Heading1"/>
        <w:rPr>
          <w:u w:val="single"/>
        </w:rPr>
      </w:pPr>
      <w:r w:rsidRPr="00E77F21">
        <w:rPr>
          <w:u w:val="single"/>
        </w:rPr>
        <w:t>Financial implications</w:t>
      </w:r>
    </w:p>
    <w:p w14:paraId="194C13C5" w14:textId="77777777" w:rsidR="00E77F21" w:rsidRDefault="00E77F21" w:rsidP="00E77F21"/>
    <w:p w14:paraId="169F2E0E" w14:textId="3130ECFF" w:rsidR="00B61398" w:rsidRDefault="00622A16" w:rsidP="00157BE4">
      <w:pPr>
        <w:pStyle w:val="ListParagraph"/>
      </w:pPr>
      <w:r>
        <w:t xml:space="preserve">As a result of </w:t>
      </w:r>
      <w:r w:rsidR="009B7B7E">
        <w:t xml:space="preserve">the CVA </w:t>
      </w:r>
      <w:r w:rsidR="00E77F21" w:rsidRPr="0090147A">
        <w:t xml:space="preserve">the Council will </w:t>
      </w:r>
      <w:r>
        <w:t xml:space="preserve">need to </w:t>
      </w:r>
      <w:r w:rsidR="00E77F21" w:rsidRPr="0090147A">
        <w:t xml:space="preserve">write off </w:t>
      </w:r>
      <w:r w:rsidR="00E77F21">
        <w:t>£213,810.60</w:t>
      </w:r>
      <w:r w:rsidR="00E77F21" w:rsidRPr="0090147A">
        <w:t xml:space="preserve"> as the CVA has bee</w:t>
      </w:r>
      <w:r w:rsidR="004274CE">
        <w:t xml:space="preserve">n approved and therefore </w:t>
      </w:r>
      <w:r>
        <w:t xml:space="preserve">the Council </w:t>
      </w:r>
      <w:r w:rsidR="004274CE">
        <w:t>has</w:t>
      </w:r>
      <w:r w:rsidR="00E77F21" w:rsidRPr="0090147A">
        <w:t xml:space="preserve"> no further option</w:t>
      </w:r>
      <w:r w:rsidR="004274CE">
        <w:t>s in regards to collecting the debt</w:t>
      </w:r>
      <w:r w:rsidR="00E77F21" w:rsidRPr="0090147A">
        <w:t>.</w:t>
      </w:r>
    </w:p>
    <w:p w14:paraId="73B69F7B" w14:textId="52908668" w:rsidR="004274CE" w:rsidRDefault="00157BE4" w:rsidP="00157BE4">
      <w:pPr>
        <w:pStyle w:val="ListParagraph"/>
      </w:pPr>
      <w:r>
        <w:t xml:space="preserve">Write offs contribute towards collection fund deficits and so this write off will worsen the balance on the collection fund by the amount of the write off.  Normally deficits </w:t>
      </w:r>
      <w:r w:rsidR="00201627">
        <w:t>are charged to revenue in one year, however due to the COVID-19 pandemic,</w:t>
      </w:r>
      <w:r w:rsidRPr="00157BE4">
        <w:t xml:space="preserve"> collection fund deficit phasing regulations</w:t>
      </w:r>
      <w:r w:rsidR="00201627">
        <w:t xml:space="preserve"> </w:t>
      </w:r>
      <w:r w:rsidR="005C75E1">
        <w:t xml:space="preserve">have been put in place by the Government </w:t>
      </w:r>
      <w:r w:rsidR="00201627">
        <w:t xml:space="preserve">allowing the spread of deficits </w:t>
      </w:r>
      <w:r w:rsidR="005C75E1">
        <w:t xml:space="preserve">arising </w:t>
      </w:r>
      <w:r w:rsidR="00201627">
        <w:t xml:space="preserve">in </w:t>
      </w:r>
      <w:r w:rsidR="005C75E1">
        <w:t>2020/21 over three financial years from 2021/22 to 2023/24.</w:t>
      </w:r>
    </w:p>
    <w:p w14:paraId="40112E11" w14:textId="77777777" w:rsidR="00E77F21" w:rsidRDefault="004274CE" w:rsidP="004274CE">
      <w:pPr>
        <w:pStyle w:val="ListParagraph"/>
      </w:pPr>
      <w:r>
        <w:t>Under Business Rates R</w:t>
      </w:r>
      <w:r w:rsidR="00E77F21">
        <w:t xml:space="preserve">etention </w:t>
      </w:r>
      <w:r>
        <w:t>rules, the C</w:t>
      </w:r>
      <w:r w:rsidR="00E77F21">
        <w:t>ouncil will suffer a direc</w:t>
      </w:r>
      <w:r>
        <w:t>t loss of 40% amounting to</w:t>
      </w:r>
      <w:r w:rsidR="00E77F21">
        <w:t xml:space="preserve"> £85,524.24, with the </w:t>
      </w:r>
      <w:r>
        <w:t>remaining balance shared between Oxfordshire</w:t>
      </w:r>
      <w:r w:rsidR="00E77F21">
        <w:t xml:space="preserve"> County Council and the Government on a 50%/10% basis respectively.</w:t>
      </w:r>
    </w:p>
    <w:p w14:paraId="6E2109BB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047F36AF" w14:textId="3408C25C" w:rsidR="004274CE" w:rsidRDefault="00264479" w:rsidP="004274CE">
      <w:pPr>
        <w:pStyle w:val="ListParagraph"/>
      </w:pPr>
      <w:r>
        <w:t>T</w:t>
      </w:r>
      <w:r w:rsidR="004D3856">
        <w:t>he C</w:t>
      </w:r>
      <w:r w:rsidR="004274CE">
        <w:t>ouncil</w:t>
      </w:r>
      <w:r>
        <w:t>’</w:t>
      </w:r>
      <w:r w:rsidR="004274CE">
        <w:t>s Constitution</w:t>
      </w:r>
      <w:r>
        <w:t xml:space="preserve"> allows</w:t>
      </w:r>
      <w:r w:rsidR="004274CE">
        <w:t xml:space="preserve"> the Head of Financ</w:t>
      </w:r>
      <w:r w:rsidR="00A27905">
        <w:t>ial Services</w:t>
      </w:r>
      <w:r w:rsidR="004274CE">
        <w:t xml:space="preserve"> </w:t>
      </w:r>
      <w:r>
        <w:t>to</w:t>
      </w:r>
      <w:r w:rsidR="004274CE">
        <w:t xml:space="preserve"> authorise write offs </w:t>
      </w:r>
      <w:r>
        <w:t xml:space="preserve">relating to debts </w:t>
      </w:r>
      <w:r w:rsidR="004274CE">
        <w:t xml:space="preserve">up to £100k under </w:t>
      </w:r>
      <w:r>
        <w:t xml:space="preserve">his </w:t>
      </w:r>
      <w:r w:rsidR="004274CE">
        <w:t xml:space="preserve">delegated powers. Write offs </w:t>
      </w:r>
      <w:r>
        <w:t xml:space="preserve">for debts </w:t>
      </w:r>
      <w:r w:rsidR="004274CE">
        <w:t xml:space="preserve">in excess of this amount require authorisation by </w:t>
      </w:r>
      <w:r>
        <w:t xml:space="preserve">the </w:t>
      </w:r>
      <w:r w:rsidR="004274CE">
        <w:t>Cabinet.</w:t>
      </w:r>
    </w:p>
    <w:p w14:paraId="1F6192D8" w14:textId="77777777" w:rsidR="004274CE" w:rsidRPr="00E35E6F" w:rsidRDefault="004274CE" w:rsidP="004274CE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366EB005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D4B35F1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157B6" w14:textId="77777777" w:rsidR="00E87F7A" w:rsidRPr="001356F1" w:rsidRDefault="004274CE" w:rsidP="00A46E98">
            <w:r>
              <w:t xml:space="preserve">Tanya </w:t>
            </w:r>
            <w:proofErr w:type="spellStart"/>
            <w:r>
              <w:t>Bandekar</w:t>
            </w:r>
            <w:proofErr w:type="spellEnd"/>
          </w:p>
        </w:tc>
      </w:tr>
      <w:tr w:rsidR="00DF093E" w:rsidRPr="001356F1" w14:paraId="1ACF8CC9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F636D8F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46ED434" w14:textId="77777777" w:rsidR="00E87F7A" w:rsidRPr="001356F1" w:rsidRDefault="004274CE" w:rsidP="00A46E98">
            <w:r>
              <w:t>Service Manager, Revenues and Benefits</w:t>
            </w:r>
          </w:p>
        </w:tc>
      </w:tr>
      <w:tr w:rsidR="00DF093E" w:rsidRPr="001356F1" w14:paraId="1FFDC39F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758AFD9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05ECD7C" w14:textId="77777777" w:rsidR="00E87F7A" w:rsidRPr="001356F1" w:rsidRDefault="004274CE" w:rsidP="00A46E98">
            <w:r>
              <w:t>Financial Services</w:t>
            </w:r>
          </w:p>
        </w:tc>
      </w:tr>
      <w:tr w:rsidR="00DF093E" w:rsidRPr="001356F1" w14:paraId="5B1D78E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5467FBA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9F0206" w14:textId="77777777" w:rsidR="00E87F7A" w:rsidRPr="001356F1" w:rsidRDefault="004274CE" w:rsidP="00A46E98">
            <w:r>
              <w:t>01865 252281</w:t>
            </w:r>
            <w:r w:rsidR="00E87F7A" w:rsidRPr="001356F1">
              <w:t xml:space="preserve">  </w:t>
            </w:r>
          </w:p>
        </w:tc>
      </w:tr>
      <w:tr w:rsidR="005570B5" w:rsidRPr="001356F1" w14:paraId="41BAD2A8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4B3C56E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9D770" w14:textId="77777777" w:rsidR="00E87F7A" w:rsidRPr="001356F1" w:rsidRDefault="004274CE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tbandekar@oxford.gov.uk</w:t>
            </w:r>
          </w:p>
        </w:tc>
      </w:tr>
    </w:tbl>
    <w:p w14:paraId="3730513F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2F39C06B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A9AC09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117A9F43" w14:textId="77777777" w:rsidR="00CE4C87" w:rsidRDefault="00CE4C87" w:rsidP="0093067A"/>
    <w:p w14:paraId="620AE2D0" w14:textId="77777777" w:rsidR="00E77F21" w:rsidRPr="009E51FC" w:rsidRDefault="00E77F21" w:rsidP="00E77F21"/>
    <w:sectPr w:rsidR="00E77F21" w:rsidRPr="009E51FC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6DAB" w14:textId="77777777" w:rsidR="004F110D" w:rsidRDefault="004F110D" w:rsidP="004A6D2F">
      <w:r>
        <w:separator/>
      </w:r>
    </w:p>
  </w:endnote>
  <w:endnote w:type="continuationSeparator" w:id="0">
    <w:p w14:paraId="6C32061D" w14:textId="77777777" w:rsidR="004F110D" w:rsidRDefault="004F110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D15F" w14:textId="77777777" w:rsidR="00364FAD" w:rsidRDefault="00364FAD" w:rsidP="004A6D2F">
    <w:pPr>
      <w:pStyle w:val="Footer"/>
    </w:pPr>
    <w:r>
      <w:t>Do not use a footer or page numbers.</w:t>
    </w:r>
  </w:p>
  <w:p w14:paraId="60DA0F43" w14:textId="77777777" w:rsidR="00364FAD" w:rsidRDefault="00364FAD" w:rsidP="004A6D2F">
    <w:pPr>
      <w:pStyle w:val="Footer"/>
    </w:pPr>
  </w:p>
  <w:p w14:paraId="288870CE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B573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9940" w14:textId="77777777" w:rsidR="004F110D" w:rsidRDefault="004F110D" w:rsidP="004A6D2F">
      <w:r>
        <w:separator/>
      </w:r>
    </w:p>
  </w:footnote>
  <w:footnote w:type="continuationSeparator" w:id="0">
    <w:p w14:paraId="760D34DF" w14:textId="77777777" w:rsidR="004F110D" w:rsidRDefault="004F110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6C9A" w14:textId="77777777" w:rsidR="00D5547E" w:rsidRDefault="001638B5" w:rsidP="00D5547E">
    <w:pPr>
      <w:pStyle w:val="Header"/>
      <w:jc w:val="right"/>
    </w:pPr>
    <w:r>
      <w:rPr>
        <w:noProof/>
      </w:rPr>
      <w:drawing>
        <wp:inline distT="0" distB="0" distL="0" distR="0" wp14:anchorId="7BF789E1" wp14:editId="62716736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50C75"/>
    <w:multiLevelType w:val="hybridMultilevel"/>
    <w:tmpl w:val="A6C8FA88"/>
    <w:lvl w:ilvl="0" w:tplc="BC60492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A5FD8"/>
    <w:multiLevelType w:val="multilevel"/>
    <w:tmpl w:val="43D6D2FA"/>
    <w:numStyleLink w:val="StyleBulletedSymbolsymbolLeft063cmHanging063cm"/>
  </w:abstractNum>
  <w:abstractNum w:abstractNumId="28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22831"/>
    <w:multiLevelType w:val="multilevel"/>
    <w:tmpl w:val="43D6D2FA"/>
    <w:numStyleLink w:val="StyleBulletedSymbolsymbolLeft063cmHanging063cm"/>
  </w:abstractNum>
  <w:abstractNum w:abstractNumId="30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3"/>
  </w:num>
  <w:num w:numId="4">
    <w:abstractNumId w:val="18"/>
  </w:num>
  <w:num w:numId="5">
    <w:abstractNumId w:val="28"/>
  </w:num>
  <w:num w:numId="6">
    <w:abstractNumId w:val="32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25"/>
  </w:num>
  <w:num w:numId="12">
    <w:abstractNumId w:val="24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E"/>
    <w:rsid w:val="000117D4"/>
    <w:rsid w:val="00021975"/>
    <w:rsid w:val="000314D7"/>
    <w:rsid w:val="00045F8B"/>
    <w:rsid w:val="00046D2B"/>
    <w:rsid w:val="00056263"/>
    <w:rsid w:val="00064D8A"/>
    <w:rsid w:val="00064F82"/>
    <w:rsid w:val="00066510"/>
    <w:rsid w:val="00077523"/>
    <w:rsid w:val="000856C1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57BE4"/>
    <w:rsid w:val="001638B5"/>
    <w:rsid w:val="00170A2D"/>
    <w:rsid w:val="001752AD"/>
    <w:rsid w:val="001808BC"/>
    <w:rsid w:val="00182B81"/>
    <w:rsid w:val="0018619D"/>
    <w:rsid w:val="001A011E"/>
    <w:rsid w:val="001A066A"/>
    <w:rsid w:val="001A13E6"/>
    <w:rsid w:val="001A5731"/>
    <w:rsid w:val="001B0057"/>
    <w:rsid w:val="001B15F8"/>
    <w:rsid w:val="001B42C3"/>
    <w:rsid w:val="001C5D5E"/>
    <w:rsid w:val="001D678D"/>
    <w:rsid w:val="001E03F8"/>
    <w:rsid w:val="001E1678"/>
    <w:rsid w:val="001E3376"/>
    <w:rsid w:val="001F7C0D"/>
    <w:rsid w:val="00201627"/>
    <w:rsid w:val="002069B3"/>
    <w:rsid w:val="002329CF"/>
    <w:rsid w:val="00232F5B"/>
    <w:rsid w:val="00247C29"/>
    <w:rsid w:val="00260467"/>
    <w:rsid w:val="00263EA3"/>
    <w:rsid w:val="00264479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39CD"/>
    <w:rsid w:val="003D4C59"/>
    <w:rsid w:val="003F4267"/>
    <w:rsid w:val="003F5E5B"/>
    <w:rsid w:val="00403737"/>
    <w:rsid w:val="00404032"/>
    <w:rsid w:val="0040736F"/>
    <w:rsid w:val="00412C1F"/>
    <w:rsid w:val="00421CB2"/>
    <w:rsid w:val="004268B9"/>
    <w:rsid w:val="004274CE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320E"/>
    <w:rsid w:val="004A6D2F"/>
    <w:rsid w:val="004C2887"/>
    <w:rsid w:val="004D2626"/>
    <w:rsid w:val="004D3856"/>
    <w:rsid w:val="004D6E26"/>
    <w:rsid w:val="004D77D3"/>
    <w:rsid w:val="004E2959"/>
    <w:rsid w:val="004F110D"/>
    <w:rsid w:val="004F20EF"/>
    <w:rsid w:val="0050321C"/>
    <w:rsid w:val="00522327"/>
    <w:rsid w:val="0054712D"/>
    <w:rsid w:val="00547EF6"/>
    <w:rsid w:val="005570B5"/>
    <w:rsid w:val="00563683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C75E1"/>
    <w:rsid w:val="005D0621"/>
    <w:rsid w:val="005D1E27"/>
    <w:rsid w:val="005D2A3E"/>
    <w:rsid w:val="005E022E"/>
    <w:rsid w:val="005E5215"/>
    <w:rsid w:val="005F7F7E"/>
    <w:rsid w:val="00614693"/>
    <w:rsid w:val="00622A16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87164"/>
    <w:rsid w:val="00791437"/>
    <w:rsid w:val="007B0C2C"/>
    <w:rsid w:val="007B278E"/>
    <w:rsid w:val="007C5C23"/>
    <w:rsid w:val="007E2477"/>
    <w:rsid w:val="007E2A26"/>
    <w:rsid w:val="007F2348"/>
    <w:rsid w:val="00803F07"/>
    <w:rsid w:val="0080749A"/>
    <w:rsid w:val="00821FB8"/>
    <w:rsid w:val="00822ACD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41FD1"/>
    <w:rsid w:val="009515C4"/>
    <w:rsid w:val="00966D42"/>
    <w:rsid w:val="00971689"/>
    <w:rsid w:val="00973E90"/>
    <w:rsid w:val="00975B07"/>
    <w:rsid w:val="00980B4A"/>
    <w:rsid w:val="009B7B7E"/>
    <w:rsid w:val="009C7E2C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27905"/>
    <w:rsid w:val="00A46E98"/>
    <w:rsid w:val="00A6352B"/>
    <w:rsid w:val="00A701B5"/>
    <w:rsid w:val="00A714BB"/>
    <w:rsid w:val="00A77147"/>
    <w:rsid w:val="00A92D8F"/>
    <w:rsid w:val="00AB2988"/>
    <w:rsid w:val="00AB7999"/>
    <w:rsid w:val="00AD3292"/>
    <w:rsid w:val="00AE7AF0"/>
    <w:rsid w:val="00B17798"/>
    <w:rsid w:val="00B42009"/>
    <w:rsid w:val="00B500CA"/>
    <w:rsid w:val="00B61398"/>
    <w:rsid w:val="00B646B3"/>
    <w:rsid w:val="00B86314"/>
    <w:rsid w:val="00BA1C2E"/>
    <w:rsid w:val="00BB5B79"/>
    <w:rsid w:val="00BC200B"/>
    <w:rsid w:val="00BC4756"/>
    <w:rsid w:val="00BC69A4"/>
    <w:rsid w:val="00BE0680"/>
    <w:rsid w:val="00BE305F"/>
    <w:rsid w:val="00BE7BA3"/>
    <w:rsid w:val="00BF5682"/>
    <w:rsid w:val="00BF7083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866A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0E2"/>
    <w:rsid w:val="00D869A1"/>
    <w:rsid w:val="00DA413F"/>
    <w:rsid w:val="00DA4584"/>
    <w:rsid w:val="00DA614B"/>
    <w:rsid w:val="00DB7AD7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77F21"/>
    <w:rsid w:val="00E818D6"/>
    <w:rsid w:val="00E87F7A"/>
    <w:rsid w:val="00E94B3E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6D8"/>
    <w:rsid w:val="00F66DCA"/>
    <w:rsid w:val="00F74F53"/>
    <w:rsid w:val="00F7606D"/>
    <w:rsid w:val="00F81670"/>
    <w:rsid w:val="00F82024"/>
    <w:rsid w:val="00F95BC9"/>
    <w:rsid w:val="00FA624C"/>
    <w:rsid w:val="00FB5694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3B7EAC"/>
  <w15:docId w15:val="{9E2F3A42-606E-4CAD-842C-3277430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2" ma:contentTypeDescription="Create a new document." ma:contentTypeScope="" ma:versionID="895af6ef96fcc1cbabbdf95133144ad3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0fdd767a2e81157f99857a0e1af04e18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F00B-2467-473D-B5F5-A06E841BB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CFA0-F214-4A7B-82AD-109115D3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7DCC2-8C65-4825-B5B5-63FB39CD16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db8f1d2-729e-4e17-b922-d1876d49c6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CBFA68-37ED-41A1-8CCA-439F5A6D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CC00C07B</Template>
  <TotalTime>111</TotalTime>
  <Pages>3</Pages>
  <Words>928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tbandekar</dc:creator>
  <cp:lastModifiedBy>MITCHELL John</cp:lastModifiedBy>
  <cp:revision>9</cp:revision>
  <cp:lastPrinted>2015-07-03T12:50:00Z</cp:lastPrinted>
  <dcterms:created xsi:type="dcterms:W3CDTF">2021-02-23T07:33:00Z</dcterms:created>
  <dcterms:modified xsi:type="dcterms:W3CDTF">2021-02-26T15:02:00Z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